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6-K/A</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001-38764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Aptorum Group Limited</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17 Hanover Square</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London W1S 1BN, United Kingdom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2" w:right="1440" w:bottom="1440" w:gutter="0" w:footer="0" w:header="0"/>
        </w:sectPr>
      </w:pPr>
    </w:p>
    <w:bookmarkStart w:id="1" w:name="page2"/>
    <w:bookmarkEnd w:id="1"/>
    <w:p>
      <w:pPr>
        <w:jc w:val="both"/>
        <w:spacing w:after="0" w:line="256" w:lineRule="auto"/>
        <w:rPr>
          <w:sz w:val="20"/>
          <w:szCs w:val="20"/>
          <w:color w:val="auto"/>
        </w:rPr>
      </w:pPr>
      <w:r>
        <w:rPr>
          <w:rFonts w:ascii="Times New Roman" w:cs="Times New Roman" w:eastAsia="Times New Roman" w:hAnsi="Times New Roman"/>
          <w:sz w:val="18"/>
          <w:szCs w:val="18"/>
          <w:color w:val="auto"/>
        </w:rPr>
        <w:t>On June 22, 2025, Aptorum Group Limited, a Cayman Islands exempted company with limited liability (“Aptorum”, “APM,” “Aptorum Group” or the “Company”) filed the original report on Form 6-K (the “Initial Report”) to report that it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DiamR, with DiamiR surviving as a wholly owned subsidiary of Aptorum , and the surviving corporation of the merger with the Merger Sub (the “Merger”). Aptorum following the Merger is referred to herein as the “Combined Company.”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Merger Agreement, DiamiR and Aptorum Therapeutics Limited, a wholly owned subsidiary of the Company (“Aptorum Therapeutics”), entered into a management services agreement (the “Management Services Agreement”).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set forth in the Initial Report, the Termination Date for the Merger was initially set at December 31, 2025; the Management Services Agreement and Licensing Agreement were also set to expire on December 31, 2025. As the parties continue to work towards satisfying the closing conditions for the Merger, they recently agreed to extend the Termination Date and other agreements to July 31, 2026. The parties signed an amendment to the Management Services Agreement reflecting the extended term (the “Amendment”).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Amendment, which is attached hereto as Exhibit 10.3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Non-Solicitation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Transactions and Where to Find It</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Merger and related transactions, Aptorum initially filed a registration statement on </w:t>
      </w:r>
      <w:hyperlink r:id="rId13">
        <w:r>
          <w:rPr>
            <w:rFonts w:ascii="Times New Roman" w:cs="Times New Roman" w:eastAsia="Times New Roman" w:hAnsi="Times New Roman"/>
            <w:sz w:val="18"/>
            <w:szCs w:val="18"/>
            <w:u w:val="single" w:color="auto"/>
            <w:color w:val="0000EE"/>
          </w:rPr>
          <w:t>Form S-4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333-290742) with the SEC, which was declared effective on May 13, 2026. Investors and security holders of Aptorum are advised to read the Form S-4, including all amendments because it contains important information about the transactions and the parties to the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Form 6-K shall not constitute an offer to sell or the solicitation of an offer to buy, nor shall there be any sale of the securities of Aptorum or DiamiR in any state or jurisdiction in which such offer, solicitation or sale would be unlawful prior to registration or qualification under the securities laws of any such state or jurisdiction. No offer of securities shall be made except by means of a prospectus meeting the requirements of Section 10 of the Securities Act of 1933, as amended. A copy of Aptorum’s registration statement on Form S-4 can be viewed on the SEC’s website.</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attached.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7"/>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920" w:type="dxa"/>
            <w:vAlign w:val="bottom"/>
            <w:tcBorders>
              <w:top w:val="single" w:sz="8" w:color="auto"/>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Merger Agreement by and between Aptorum and DiamiR, dated July 14, 2025 (1)</w:t>
              </w:r>
            </w:hyperlink>
          </w:p>
        </w:tc>
        <w:tc>
          <w:tcPr>
            <w:tcW w:w="4180" w:type="dxa"/>
            <w:vAlign w:val="bottom"/>
            <w:tcBorders>
              <w:top w:val="single" w:sz="8" w:color="auto"/>
              <w:bottom w:val="single" w:sz="8" w:color="CCEEFF"/>
            </w:tcBorders>
            <w:gridSpan w:val="6"/>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Management Services Agreement by and between Aptorum Therapeutics and DiamiR, dated July 14, 2025 (1)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954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Intellectual Property License Agreement by and between Aptorum Therapeutics, DiamiR LLC, and DiamiR, dated July 14, 2025 (1)</w:t>
              </w:r>
            </w:hyperlink>
          </w:p>
        </w:tc>
        <w:tc>
          <w:tcPr>
            <w:tcW w:w="56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Amendment to the Management Services Agreement dated as of December 2, 2025 (2)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Second Amendment to the Management Services Agreement dated as of March 10, 2026 (3)</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tcPr>
          <w:p>
            <w:pPr>
              <w:spacing w:after="0"/>
              <w:rPr>
                <w:sz w:val="15"/>
                <w:szCs w:val="15"/>
                <w:color w:val="auto"/>
              </w:rPr>
            </w:pPr>
          </w:p>
        </w:tc>
        <w:tc>
          <w:tcPr>
            <w:tcW w:w="66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Third Amendment to the Management Services Agreement dated as of June 22, 2026</w:t>
            </w:r>
          </w:p>
        </w:tc>
        <w:tc>
          <w:tcPr>
            <w:tcW w:w="3440" w:type="dxa"/>
            <w:vAlign w:val="bottom"/>
            <w:tcBorders>
              <w:top w:val="single" w:sz="8" w:color="CCEEFF"/>
            </w:tcBorders>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Current Report on Form 6-K filed on July 22,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Current Report on Form 6-K/A filed on December 5, 2025</w:t>
      </w:r>
    </w:p>
    <w:p>
      <w:pPr>
        <w:spacing w:after="0" w:line="225" w:lineRule="exact"/>
        <w:rPr>
          <w:rFonts w:ascii="Times New Roman" w:cs="Times New Roman" w:eastAsia="Times New Roman" w:hAnsi="Times New Roman"/>
          <w:sz w:val="18"/>
          <w:szCs w:val="18"/>
          <w:color w:val="auto"/>
        </w:rPr>
      </w:pPr>
    </w:p>
    <w:p>
      <w:pPr>
        <w:ind w:left="5560" w:right="4520" w:hanging="5552"/>
        <w:spacing w:after="0" w:line="532" w:lineRule="auto"/>
        <w:tabs>
          <w:tab w:leader="none" w:pos="3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Current Report on Form 6-K/A filed on March 26, 2026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Aptorum Group Limited</w:t>
      </w:r>
    </w:p>
    <w:p>
      <w:pPr>
        <w:spacing w:after="0" w:line="2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Ian Huen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Ian Huen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SERVICES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Amendment dated as of June 22, 2026,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by and between DiamiR Biosciences Corp. a Delaware, U.S., incorporated company (the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and Aptorum Therapeutics Limited (“</w:t>
      </w:r>
      <w:r>
        <w:rPr>
          <w:rFonts w:ascii="Times New Roman" w:cs="Times New Roman" w:eastAsia="Times New Roman" w:hAnsi="Times New Roman"/>
          <w:sz w:val="18"/>
          <w:szCs w:val="18"/>
          <w:b w:val="1"/>
          <w:bCs w:val="1"/>
          <w:color w:val="auto"/>
        </w:rPr>
        <w:t>Aptorum Therapeutics</w:t>
      </w:r>
      <w:r>
        <w:rPr>
          <w:rFonts w:ascii="Times New Roman" w:cs="Times New Roman" w:eastAsia="Times New Roman" w:hAnsi="Times New Roman"/>
          <w:sz w:val="18"/>
          <w:szCs w:val="18"/>
          <w:color w:val="auto"/>
        </w:rPr>
        <w:t>,” a Cayman Islands exempted company with limited liability, Service Provider and Aptorum Therapeutics,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WHEREAS, the Parties entered into that certain Management Services Agreement dated July 14, 2025 (as amended, the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 Capitalized terms used but not otherwise defined herein shall have the meanings ascribed to them in the MSA.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seek to extend the term of the MSA;</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this Amendment constitutes a written agreement signed by the necessary parties in order to effectuate the amendments to the MSA specified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respective covenants and agreements set forth herein, the parties hereto agree as follows: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4.01 Term of the MSA is amended as follows:</w:t>
      </w:r>
    </w:p>
    <w:p>
      <w:pPr>
        <w:spacing w:after="0" w:line="223" w:lineRule="exact"/>
        <w:rPr>
          <w:rFonts w:ascii="Times New Roman" w:cs="Times New Roman" w:eastAsia="Times New Roman" w:hAnsi="Times New Roman"/>
          <w:sz w:val="18"/>
          <w:szCs w:val="18"/>
          <w:color w:val="auto"/>
        </w:rPr>
      </w:pPr>
    </w:p>
    <w:p>
      <w:pPr>
        <w:ind w:left="660" w:right="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Agreement shall commence on the date hereof and shall continue until the earlier (i) the closing of the transaction(s) contemplated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Agreements; or (ii) July 31, 2026</w:t>
      </w:r>
      <w:r>
        <w:rPr>
          <w:rFonts w:ascii="Times New Roman" w:cs="Times New Roman" w:eastAsia="Times New Roman" w:hAnsi="Times New Roman"/>
          <w:sz w:val="18"/>
          <w:szCs w:val="18"/>
          <w:i w:val="1"/>
          <w:iCs w:val="1"/>
          <w:color w:val="auto"/>
        </w:rPr>
        <w:t>.”</w:t>
      </w:r>
    </w:p>
    <w:p>
      <w:pPr>
        <w:spacing w:after="0" w:line="1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herein above amended, the terms and provisions of the Agreement shall remain in full force and effect.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each of which shall be considered an original for all purposes.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extend to and be binding upon the heirs, executors, administrators, successors, and assigns of each of the parties hereto.</w:t>
      </w:r>
    </w:p>
    <w:p>
      <w:pPr>
        <w:spacing w:after="0" w:line="2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6600"/>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229" w:lineRule="exact"/>
        <w:rPr>
          <w:sz w:val="20"/>
          <w:szCs w:val="20"/>
          <w:color w:val="auto"/>
        </w:rPr>
      </w:pPr>
    </w:p>
    <w:tbl>
      <w:tblPr>
        <w:tblLayout w:type="fixed"/>
        <w:tblInd w:w="660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Alidad Mireskandari</w:t>
            </w:r>
          </w:p>
        </w:tc>
      </w:tr>
      <w:tr>
        <w:trPr>
          <w:trHeight w:val="198"/>
        </w:trPr>
        <w:tc>
          <w:tcPr>
            <w:tcW w:w="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Print Name:</w:t>
            </w:r>
          </w:p>
        </w:tc>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Alidad Mireskandari</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APTORUM THERAPEUTICS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80" w:type="dxa"/>
            <w:vAlign w:val="bottom"/>
          </w:tcPr>
          <w:p>
            <w:pPr>
              <w:ind w:left="660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Huen</w:t>
            </w:r>
          </w:p>
        </w:tc>
      </w:tr>
      <w:tr>
        <w:trPr>
          <w:trHeight w:val="198"/>
        </w:trPr>
        <w:tc>
          <w:tcPr>
            <w:tcW w:w="7480" w:type="dxa"/>
            <w:vAlign w:val="bottom"/>
          </w:tcPr>
          <w:p>
            <w:pPr>
              <w:ind w:left="66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Ian Huen</w:t>
            </w:r>
          </w:p>
        </w:tc>
      </w:tr>
      <w:tr>
        <w:trPr>
          <w:trHeight w:val="234"/>
        </w:trPr>
        <w:tc>
          <w:tcPr>
            <w:tcW w:w="7480" w:type="dxa"/>
            <w:vAlign w:val="bottom"/>
          </w:tcPr>
          <w:p>
            <w:pPr>
              <w:ind w:left="660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9"/>
        </w:trPr>
        <w:tc>
          <w:tcPr>
            <w:tcW w:w="7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3" Type="http://schemas.openxmlformats.org/officeDocument/2006/relationships/hyperlink" Target="https://www.sec.gov/ix?doc=/Archives/edgar/data/1734005/000121390026054062/ea0248625-12.htm#fact-identifier-1" TargetMode="External"/><Relationship Id="rId15" Type="http://schemas.openxmlformats.org/officeDocument/2006/relationships/hyperlink" Target="https://www.sec.gov/Archives/edgar/data/1734005/000121390025066642/ea024961501ex2-1_aptorum.htm" TargetMode="External"/><Relationship Id="rId16" Type="http://schemas.openxmlformats.org/officeDocument/2006/relationships/hyperlink" Target="https://www.sec.gov/Archives/edgar/data/1734005/000121390025066642/ea024961501ex10-1_aptorum.htm" TargetMode="External"/><Relationship Id="rId17" Type="http://schemas.openxmlformats.org/officeDocument/2006/relationships/hyperlink" Target="https://www.sec.gov/Archives/edgar/data/1734005/000121390025066642/ea024961501ex10-2_aptorum.htm" TargetMode="External"/><Relationship Id="rId18" Type="http://schemas.openxmlformats.org/officeDocument/2006/relationships/hyperlink" Target="https://www.sec.gov/Archives/edgar/data/1734005/000121390025118748/ea026868301ex10-3_aptorum.htm" TargetMode="External"/><Relationship Id="rId19" Type="http://schemas.openxmlformats.org/officeDocument/2006/relationships/hyperlink" Target="https://www.sec.gov/Archives/edgar/data/1734005/000121390026034753/ea028217201ex10-3_aptoru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2026-06-22T16:38:11Z</dcterms:created>
  <dcterms:modified xsi:type="dcterms:W3CDTF">2026-06-22T16:38:11Z</dcterms:modified>
</cp:coreProperties>
</file>