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001-38764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APTORUM GROUP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17 Hanover Square</w:t>
      </w:r>
    </w:p>
    <w:p>
      <w:pPr>
        <w:spacing w:after="0" w:line="3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London W1S 1BN, United Kingdom</w:t>
      </w:r>
    </w:p>
    <w:p>
      <w:pPr>
        <w:spacing w:after="0" w:line="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ind w:firstLine="801"/>
        <w:spacing w:after="0" w:line="258" w:lineRule="auto"/>
        <w:rPr>
          <w:sz w:val="20"/>
          <w:szCs w:val="20"/>
          <w:color w:val="auto"/>
        </w:rPr>
      </w:pPr>
      <w:r>
        <w:rPr>
          <w:rFonts w:ascii="Times New Roman" w:cs="Times New Roman" w:eastAsia="Times New Roman" w:hAnsi="Times New Roman"/>
          <w:sz w:val="18"/>
          <w:szCs w:val="18"/>
          <w:color w:val="auto"/>
        </w:rPr>
        <w:t>On June 9, 2026, Aptorum Group Limited (the “Company”) held an extraordinary general meeting of its shareholders (the “EGM”). The Company held the EGM in connection with the transactions contemplated by that certain Agreement and Plan of Merger dated as of July 14, 2025, (the “Merger Agreement”), between the Company and DiamiR Biosciences Corp., a Delaware corporation (“DiamiR”), pursuant to which, among other matters, Aptorum will form a direct, wholly owned subsidiary in the state of Delaware (“Merger Sub”), which will merge with and into DiamR, with DiamiR surviving as a wholly owned subsidiary of Aptorum, and the surviving corporation of the merger (the “Merger”).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EGM, the Company’s shareholders voted on six proposals; the sixth proposal was to permit an adjournment if needed, but it was not. At the beginning of the EGM, shareholders holding an aggregate of 2,848,680 Class A Ordinary Shares and Class B Shares combined, which represents 97.15% of the voting power of the shares entitled to vote at the EGM, were represented by proxy, which constituted a quorum for the transaction of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filing this Current Report on Form 6-K to disclose the voting results from the EGM. The following proposals were voted on:</w:t>
      </w:r>
    </w:p>
    <w:p>
      <w:pPr>
        <w:spacing w:after="0" w:line="225" w:lineRule="exact"/>
        <w:rPr>
          <w:sz w:val="20"/>
          <w:szCs w:val="20"/>
          <w:color w:val="auto"/>
        </w:rPr>
      </w:pPr>
    </w:p>
    <w:p>
      <w:pPr>
        <w:jc w:val="both"/>
        <w:ind w:left="980" w:hanging="324"/>
        <w:spacing w:after="0" w:line="258"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by an ordinary resolution a share consolidation of the Company’s Class A Ordinary Shares and Class B Ordinary Shares, par value US$0.00001 per share, each in the authorized share capital of the Company (including issued and unissued share capital) at a ratio of [2-1] or [3-1] or [4-1] or [5-1] or [6-1] or [7-1] or [8-1] or [9-1] or [10-1], with the exact ratio to be selected at the sole discretion of the Company’s Board by the day immediately prior to the effective date of the Domestication (as hereinafter defined) (the “Share Consolidation Proposal” or “Proposal No. 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382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180,695,301</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49,619</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226</w:t>
            </w:r>
          </w:p>
        </w:tc>
      </w:tr>
      <w:tr>
        <w:trPr>
          <w:trHeight w:val="432"/>
        </w:trPr>
        <w:tc>
          <w:tcPr>
            <w:tcW w:w="49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There were not any broker non-votes for Proposal 1.</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8" w:lineRule="exact"/>
        <w:rPr>
          <w:sz w:val="20"/>
          <w:szCs w:val="20"/>
          <w:color w:val="auto"/>
        </w:rPr>
      </w:pPr>
    </w:p>
    <w:p>
      <w:pPr>
        <w:jc w:val="both"/>
        <w:ind w:left="980" w:hanging="324"/>
        <w:spacing w:after="0" w:line="254"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by special resolution, Aptorum be de-registered in the Cayman Islands pursuant to the Companies Act (as revised) of the Cayman Islands and the Company’s Memorandum and Articles of Association and be registered by way of continuation as a corporation under the laws of the State of Delaware (the “Domestication”) and that the directors of Aptorum be authorized and directed to cause an application to be made to the Registrar of Companies of the Cayman Islands to deregister the Company in the Cayman Islands. The Domestication will be effected at least one day prior to closing the Merger, by Aptorum filing a certificate of corporate domestication and the proposed new certificate of incorporation (the “Proposed Charter”) with the Secretary of State of the State of Delaware and filing an application to deregister with the Registrar of Companies of the Cayman Islands. Upon the effectiveness of the Domestication, Aptorum will continue as a Delaware corporation. All outstanding securities of Aptorum will convert into outstanding securities of Aptorum Delaware, as described in more detail in the accompanying proxy statement/prospectus (the “Domestication Proposal” or “Proposal No. 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382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180,708,982</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35,824</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340</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not any broker non-votes for Proposal 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both"/>
        <w:ind w:left="980" w:hanging="324"/>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by ordinary resolution, (i) the issuance of shares of Aptorum Delaware common stock, which will represent more than 20% of the shares of Aptorum Delaware common stock outstanding immediately prior to such issuance, to DiamiR stockholders, pursuant to the terms of the Merger Agreement, a copy of which is attached as Annex A to the accompanying proxy statement/prospectus (the “Nasdaq Stock Issuance Proposal” or “Proposal No. 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gridSpan w:val="3"/>
          </w:tcPr>
          <w:p>
            <w:pPr>
              <w:jc w:val="right"/>
              <w:ind w:right="258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For</w:t>
            </w:r>
          </w:p>
        </w:tc>
        <w:tc>
          <w:tcPr>
            <w:tcW w:w="27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382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180,707,194</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37,729</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223</w:t>
            </w:r>
          </w:p>
        </w:tc>
      </w:tr>
      <w:tr>
        <w:trPr>
          <w:trHeight w:val="432"/>
        </w:trPr>
        <w:tc>
          <w:tcPr>
            <w:tcW w:w="49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There were not any broker non-votes for Proposal 3.</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8" w:lineRule="exact"/>
        <w:rPr>
          <w:sz w:val="20"/>
          <w:szCs w:val="20"/>
          <w:color w:val="auto"/>
        </w:rPr>
      </w:pPr>
    </w:p>
    <w:p>
      <w:pPr>
        <w:ind w:left="98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by ordinary resolution, the implementation of a new stock incentive plan with 4,500,000 shares of Common Stock (the “SIP Proposal” or “Proposal No. 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0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382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180,700,953</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43,968</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225</w:t>
            </w:r>
          </w:p>
        </w:tc>
      </w:tr>
      <w:tr>
        <w:trPr>
          <w:trHeight w:val="432"/>
        </w:trPr>
        <w:tc>
          <w:tcPr>
            <w:tcW w:w="49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There were not any broker non-votes for Proposal 4.</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98" w:lineRule="exact"/>
        <w:rPr>
          <w:sz w:val="20"/>
          <w:szCs w:val="20"/>
          <w:color w:val="auto"/>
        </w:rPr>
      </w:pPr>
    </w:p>
    <w:p>
      <w:pPr>
        <w:jc w:val="both"/>
        <w:ind w:left="980" w:hanging="324"/>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by ordinary resolution, a proposal to approve the appointment of five (5) directors to the Board of Directors of the post-merger company, namely Kira Sheinerman, Ian Huen, Justin Wu, Dougals Arner and Laura A. Philips, assuming the Merger closes, to be effective upon the Closing (the “Director Appointment Proposal” or Proposal No. 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Abstain/Withheld</w:t>
            </w:r>
          </w:p>
        </w:tc>
      </w:tr>
      <w:tr>
        <w:trPr>
          <w:trHeight w:val="216"/>
        </w:trPr>
        <w:tc>
          <w:tcPr>
            <w:tcW w:w="382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180,714,778</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29,482</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886</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votes, all proposals were approved. DiamiR’s shareholders also approved the Merger and related transactions and documents on June 9, 2026. Although shareholder approval from both entity’s shareholders is a condition to closing the Merger, the Merger remains subject to the satisfaction or waiver of the remaining closing conditions and therefore we cannot guarantee that it will close.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this Form 6-K shall not be deemed to be “filed” for the purposes of Section 18 of the Securities Exchange Act of 1934, as amended, and shall not be incorporated by reference into any filing under the Securities Act of 1933, as amended, except as shall be expressly set forth by specific reference in such filing.</w:t>
      </w:r>
    </w:p>
    <w:p>
      <w:pPr>
        <w:spacing w:after="0" w:line="176" w:lineRule="exact"/>
        <w:rPr>
          <w:sz w:val="20"/>
          <w:szCs w:val="20"/>
          <w:color w:val="auto"/>
        </w:rPr>
      </w:pPr>
    </w:p>
    <w:p>
      <w:pPr>
        <w:jc w:val="both"/>
        <w:ind w:firstLine="64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Form 6-K is hereby incorporated by reference into the registration statements of the Company on </w:t>
      </w:r>
      <w:hyperlink r:id="rId1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(Registration Number 333-281028) and </w:t>
      </w:r>
      <w:hyperlink r:id="rId15">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Number 333-292793) and into each prospectus outstanding under the foregoing registration statements, to the extent not superseded by documents or reports subsequently filed or furnished by the Company under the Securities Act of 1933, as amended, or the Securities Exchange Act of 1934, as amended.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10, 2026, the Company issued a press release announcing the receipt of shareholder approval. A copy of the press release is attached hereto as Exhibit 99.1 and is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attached.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1"/>
                <w:szCs w:val="21"/>
                <w:color w:val="auto"/>
              </w:rPr>
            </w:pPr>
          </w:p>
        </w:tc>
        <w:tc>
          <w:tcPr>
            <w:tcW w:w="9120" w:type="dxa"/>
            <w:vAlign w:val="bottom"/>
          </w:tcPr>
          <w:p>
            <w:pPr>
              <w:jc w:val="right"/>
              <w:ind w:right="451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jc w:val="right"/>
              <w:ind w:right="9030"/>
              <w:spacing w:after="0" w:line="176" w:lineRule="exact"/>
              <w:rPr>
                <w:sz w:val="20"/>
                <w:szCs w:val="20"/>
                <w:color w:val="auto"/>
              </w:rPr>
            </w:pPr>
            <w:r>
              <w:rPr>
                <w:rFonts w:ascii="Times New Roman" w:cs="Times New Roman" w:eastAsia="Times New Roman" w:hAnsi="Times New Roman"/>
                <w:sz w:val="18"/>
                <w:szCs w:val="18"/>
                <w:color w:val="0000EE"/>
                <w:w w:val="97"/>
              </w:rPr>
              <w:t>Press Release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9120" w:type="dxa"/>
            <w:vAlign w:val="bottom"/>
            <w:tcBorders>
              <w:top w:val="single" w:sz="8" w:color="CCEEFF"/>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Aptorum Group Limited</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8"/>
          <w:szCs w:val="18"/>
          <w:color w:val="auto"/>
        </w:rPr>
        <w:t>By: /s/ Ian Huen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Ian Huen</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Aptorum Group Announces Shareholder Approval of Proposed Merger with DiamiR Biosciences</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b w:val="1"/>
          <w:bCs w:val="1"/>
          <w:color w:val="auto"/>
        </w:rPr>
        <w:t>NEW YORK, NY - June 10</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2026 </w:t>
      </w:r>
      <w:r>
        <w:rPr>
          <w:rFonts w:ascii="Times New Roman" w:cs="Times New Roman" w:eastAsia="Times New Roman" w:hAnsi="Times New Roman"/>
          <w:sz w:val="18"/>
          <w:szCs w:val="18"/>
          <w:color w:val="auto"/>
        </w:rPr>
        <w:t>(GLOBE NEWSWIRE) -- Aptorum Group Limited (NASDAQ: APM) (“Aptorum Group” or “Aptorum”),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dedicated to addressing unmet medical needs, today announced that at its shareholder meeting held on June 9, 2026, its shareholders voted to approve the proposed merger transaction with DiamiR Biosciences Corp. (“DiamiR”), a developer of innovative blood-based diagnostic tests for brain health and other diseases.</w:t>
      </w:r>
    </w:p>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approval by Aptorum Group’s shareholders represents a significant milestone toward completing the previously announced all-stock merger transaction, pursuant to which DiamiR will become a wholly owned subsidiary of Aptorum Group. DiamiR’s shareholders also approved the transaction on June 9,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Ian Huen, Chief Executive Officer and Chairman of Aptorum Group, commented, “We are pleased that shareholders of both companies have recognized the strategic rationale and long-term value potential of this transaction. The approval marks an important step in bringing together two innovative companies within the healthcare space. We look forward to completing the merger and executing on our shared vision of building a leading life sciences company focused on improving patient outcomes while creating value for shareholders.”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Alidad Mireskandari, Ph.D., Chief Executive Officer of DiamiR, added, “We are grateful for the strong support demonstrated by shareholders of both organizations. This approval reflects confidence in our strategy to advance innovative diagnostic solutions for neurodegenerative and other brain health and aging related diseases. Together, we believe the combined company will be well-positioned to accelerate commercialization efforts, expand strategic partnerships, and drive sustainable growth.”</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completion of the merger remains subject to the satisfaction or waiver of the remaining customary closing conditions described in the merger agreement. The companies currently expect the transaction to close before fiscal 2027.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between Aptorum Group and DiamiR Biosciences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was previously announced on July 16, 2025, Aptorum Group and DiamiR entered into a definitive agreement for an all-stock merger transaction. As a result of this transaction, which remains subject to customary closing conditions, DiamiR will become a wholly-owned subsidiary of Aptorum Group upon consummation of the merger.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Aptorum Group</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Aptorum Group Limited (Nasdaq: APM) is a clinical stage biopharmaceutical company dedicated to the discovery, development and commercialization of therapeutic assets to treat diseases with unmet medical needs, particularly in oncology (including orphan oncology indications) and infectious diseases. For more information, please visit the company’s website at www.aptorumgroup.com.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DiamiR Biosciences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DiamiR Biosciences Corp. is a private molecular diagnostics company focused on developing and commercializing minimally invasive tests offered through its CLIA-certified, CAP-accredited laboratory for early detection and monitoring of brain health conditions and other diseases in clinical trials and clinical practice settings. DiamiR’s proprietary platform technology, protected by over 50 issued patents worldwide, is based on quantitative analysis of organ-enriched, including brain-enriched and inflammation-associated, microRNA signatures in plasma for screening, patient stratification, as well as disease progression and treatment monitoring. In addition, DiamiR offers protein and genetic biomarker analyses. DiamiR collaborates with leading academic centers, disease foundations, and biopharma companies. For more information, please visit the company’s website at www.diamirbio.com and connect with DiamiR on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the consummation and closing of the proposed merger, the satisfactory completion of all conditions to the merger, Aptorum’s and DiamiR’s ability to successfully operate its business and provide value to stockholders after completion of the merger, Aptorum’s and DiamiR’s future financial, business and operating performance and goals; annualized recurring revenue and customer retention; ongoing, future or ability to maintain or improve its financial position, cash flows, and liquidity and its expected financial needs; potential financing and ability to obtain financing; acquisition strategy and proposed acquisitions and, if completed, their potential success and financial contributions; strategy and strategic goals, including being able to capitalize on opportunities; expectations relating to Aptorum’s and DiamiR’s industry, outlook and market trends; total addressable market and serviceable addressable market and related projections; plans, strategies and expectations for increasing revenue and executing growth initiatives. 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industries in which Aptorum and DiamiR operate may differ materially from those made in or suggested by the forward-looking statements. Therefore, investors should not rely on any of these forward-looking statements. Factors that may cause actual results to differ materially include changes in the markets in which Aptorum and DiamiR operate, the financial markets, economic, business and regulatory and other factors, such as Aptorum’s and DiamiR’s ability to execute on their strategies. More detailed information about risk factors can be found in the Aptorum’s Annual Report on Form 20-F under the heading “Risk Factors,” and in other reports filed by the Aptorum, including reports on Form 6-K and the registration statement on Form S-4 (File No. 333-290742) that the SEC declared effective on May 13, 2026. Aptorum and DiamiR do not undertake any duty to update forward-looking statements after the date of this press release.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buy or sell or the solicitation of an offer to buy or sell any securities, or a solicitation of any proxy, consent, authorization,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U.S. Securities Act of 1933, as amended.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Proposed Merger and Where to Find 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merger, Aptorum filed a current report on Form 6-K to disclose additional details about the merger and a registration statement on Form S-4 with the SEC, and mailed notice of the shareholder meeting and other relevant documents to its shareholders. Investors and security holders of Aptorum are advised to read the Form S-4, and amendments thereto, the notice to shareholders, and amendments thereto, because they contain important information about the transaction and the parties to the transaction, and are urged to read the proxy statement/prospectus and the other relevant materials before making any investment decision with respect to the merger . The notice to shareholders were mailed on May 20, 2026; shareholders can obtain copies of the notice, without charge, at the SEC’s website at </w:t>
      </w:r>
      <w:r>
        <w:rPr>
          <w:rFonts w:ascii="Times New Roman" w:cs="Times New Roman" w:eastAsia="Times New Roman" w:hAnsi="Times New Roman"/>
          <w:sz w:val="18"/>
          <w:szCs w:val="18"/>
          <w:b w:val="1"/>
          <w:bCs w:val="1"/>
          <w:color w:val="auto"/>
        </w:rPr>
        <w:t>www.sec.gov</w:t>
      </w:r>
      <w:r>
        <w:rPr>
          <w:rFonts w:ascii="Times New Roman" w:cs="Times New Roman" w:eastAsia="Times New Roman" w:hAnsi="Times New Roman"/>
          <w:sz w:val="18"/>
          <w:szCs w:val="18"/>
          <w:color w:val="auto"/>
        </w:rPr>
        <w:t xml:space="preserve"> or by directing a request to: Ian Huen, telephone: +44 20 80929299.</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news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 A copy of Aptorum’s registration statement on Form S-4 can be viewed on the SEC’s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Aptorum Group, DiamiR and their respective directors and executive officers may be deemed to be participants in the solicitation of proxies from stockholders in connection with the merger. Information about Aptorum’s directors and executive officers including a description of their interests in Aptorum is included in Aptorum’s most recent Annual Report on Form 20-F, including any information incorporated therein by reference, as filed with the SEC. Additional information regarding these persons and their interests in the transaction are included in the proxy statement/prospectus relating to the merger that was filed with the SEC in a registration statement on Form S-4 (File No. 333-290742) that the SEC declared effective on May 13, 2026. These documents can be obtained free of charge from the sources indicated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Aptorum Group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investor.relations@aptorumgroup.com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+44 20 8092 9299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4" Type="http://schemas.openxmlformats.org/officeDocument/2006/relationships/hyperlink" Target="https://www.sec.gov/Archives/edgar/data/1734005/000101376224001316/ea0209940-s8_aptorum.htm" TargetMode="External"/><Relationship Id="rId15" Type="http://schemas.openxmlformats.org/officeDocument/2006/relationships/hyperlink" Target="https://www.sec.gov/Archives/edgar/data/1734005/000121390026005167/ea0272660-f3_aptorumgrou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2026-06-10T07:02:49Z</dcterms:created>
  <dcterms:modified xsi:type="dcterms:W3CDTF">2026-06-10T07:02:49Z</dcterms:modified>
</cp:coreProperties>
</file>